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6DC" w:rsidRPr="000046DC" w:rsidRDefault="000046DC" w:rsidP="000046DC">
      <w:pPr>
        <w:pStyle w:val="translatable"/>
        <w:rPr>
          <w:b/>
          <w:sz w:val="28"/>
          <w:szCs w:val="28"/>
        </w:rPr>
      </w:pPr>
      <w:r w:rsidRPr="000046DC">
        <w:rPr>
          <w:b/>
          <w:sz w:val="28"/>
          <w:szCs w:val="28"/>
        </w:rPr>
        <w:t>Socialdemokraterna ger inget besked om ungdomsjobben</w:t>
      </w:r>
    </w:p>
    <w:p w:rsidR="000046DC" w:rsidRDefault="000046DC" w:rsidP="000046DC">
      <w:pPr>
        <w:pStyle w:val="translatable"/>
      </w:pPr>
      <w:r>
        <w:t>I UT den 29/4 försöker sig</w:t>
      </w:r>
      <w:r>
        <w:rPr>
          <w:rStyle w:val="focus"/>
        </w:rPr>
        <w:t xml:space="preserve"> Socialdemokraterna</w:t>
      </w:r>
      <w:r>
        <w:t xml:space="preserve"> på ett svar på de frågor vi ställt. I artikeln finner vi inga svar</w:t>
      </w:r>
      <w:r>
        <w:rPr>
          <w:rStyle w:val="focus"/>
        </w:rPr>
        <w:t xml:space="preserve"> om</w:t>
      </w:r>
      <w:r>
        <w:t xml:space="preserve"> hur jobben blir fler och hur de ska satsa på att få unga i arbete. </w:t>
      </w:r>
    </w:p>
    <w:p w:rsidR="000046DC" w:rsidRDefault="000046DC" w:rsidP="000046DC">
      <w:pPr>
        <w:pStyle w:val="translatable"/>
        <w:rPr>
          <w:rStyle w:val="focus"/>
        </w:rPr>
      </w:pPr>
      <w:r>
        <w:t>Vi tycker det är bra att nu</w:t>
      </w:r>
      <w:r>
        <w:rPr>
          <w:rStyle w:val="focus"/>
        </w:rPr>
        <w:t xml:space="preserve"> Socialdemokraterna</w:t>
      </w:r>
      <w:r>
        <w:t xml:space="preserve"> också vill satsa</w:t>
      </w:r>
      <w:r>
        <w:rPr>
          <w:rStyle w:val="focus"/>
        </w:rPr>
        <w:t xml:space="preserve"> mer</w:t>
      </w:r>
      <w:r>
        <w:t xml:space="preserve"> på kunskap,</w:t>
      </w:r>
      <w:r>
        <w:rPr>
          <w:rStyle w:val="focus"/>
        </w:rPr>
        <w:t xml:space="preserve"> samtidigt som</w:t>
      </w:r>
      <w:r>
        <w:t xml:space="preserve"> Alliansen har satsat en</w:t>
      </w:r>
      <w:r>
        <w:rPr>
          <w:rStyle w:val="focus"/>
        </w:rPr>
        <w:t xml:space="preserve"> miljard mer</w:t>
      </w:r>
      <w:r>
        <w:t xml:space="preserve"> på</w:t>
      </w:r>
      <w:r>
        <w:rPr>
          <w:rStyle w:val="focus"/>
        </w:rPr>
        <w:t xml:space="preserve"> eftergymnasial</w:t>
      </w:r>
      <w:r>
        <w:t xml:space="preserve"> utbildning sedan 2006 och högskoleplatserna har ökat</w:t>
      </w:r>
      <w:r>
        <w:rPr>
          <w:rStyle w:val="focus"/>
        </w:rPr>
        <w:t xml:space="preserve"> med</w:t>
      </w:r>
      <w:r>
        <w:t xml:space="preserve"> 20 000 sedan 2006. Vi anser att satsning på kunskap är en av de viktigaste investeringar en person kan göra,</w:t>
      </w:r>
      <w:r>
        <w:rPr>
          <w:rStyle w:val="focus"/>
        </w:rPr>
        <w:t xml:space="preserve"> med</w:t>
      </w:r>
      <w:r>
        <w:t xml:space="preserve"> detta är vi tydliga i vårbudgeten. </w:t>
      </w:r>
      <w:r>
        <w:br/>
      </w:r>
      <w:r>
        <w:br/>
        <w:t>90-dagarsgarantin,</w:t>
      </w:r>
      <w:r>
        <w:rPr>
          <w:rStyle w:val="focus"/>
        </w:rPr>
        <w:t xml:space="preserve"> som</w:t>
      </w:r>
      <w:r>
        <w:t xml:space="preserve"> under Göran Perssons tid hette 100-dagarsgarantin, fungerade verkligen inte då. Den statliga Institutionen för</w:t>
      </w:r>
      <w:r>
        <w:rPr>
          <w:rStyle w:val="focus"/>
        </w:rPr>
        <w:t xml:space="preserve"> arbetsmarknads-</w:t>
      </w:r>
      <w:r>
        <w:t xml:space="preserve"> och utbildningspolitisk utvärdering (IFAU),</w:t>
      </w:r>
      <w:r>
        <w:rPr>
          <w:rStyle w:val="focus"/>
        </w:rPr>
        <w:t xml:space="preserve"> som</w:t>
      </w:r>
      <w:r>
        <w:t xml:space="preserve"> gjorde en utredning på 100-dagarsgarantin,</w:t>
      </w:r>
      <w:r>
        <w:rPr>
          <w:rStyle w:val="focus"/>
        </w:rPr>
        <w:t xml:space="preserve"> kom fram</w:t>
      </w:r>
      <w:r>
        <w:t xml:space="preserve"> till att den inte skapade några nya jobb.</w:t>
      </w:r>
      <w:r>
        <w:rPr>
          <w:rStyle w:val="focus"/>
        </w:rPr>
        <w:t xml:space="preserve"> Om reformen</w:t>
      </w:r>
      <w:r>
        <w:t xml:space="preserve"> redan är prövad, och ni inte klarade det på 100 dagar, hur ska ni då klara det på 90 dagar? Återigen vägrar</w:t>
      </w:r>
      <w:r>
        <w:rPr>
          <w:rStyle w:val="focus"/>
        </w:rPr>
        <w:t xml:space="preserve"> Socialdemokraterna</w:t>
      </w:r>
      <w:r>
        <w:t xml:space="preserve"> svara på våra frågor. Vi frågar därför en tredje gång: Vilka företag</w:t>
      </w:r>
      <w:r>
        <w:rPr>
          <w:rStyle w:val="focus"/>
        </w:rPr>
        <w:t xml:space="preserve"> kommer</w:t>
      </w:r>
      <w:r>
        <w:t xml:space="preserve"> anställa fler</w:t>
      </w:r>
      <w:r>
        <w:rPr>
          <w:rStyle w:val="focus"/>
        </w:rPr>
        <w:t xml:space="preserve"> ungdomar</w:t>
      </w:r>
      <w:r>
        <w:t xml:space="preserve"> när arbetsgivaravgifterna blir så</w:t>
      </w:r>
      <w:r>
        <w:rPr>
          <w:rStyle w:val="focus"/>
        </w:rPr>
        <w:t xml:space="preserve"> mycket</w:t>
      </w:r>
      <w:r>
        <w:t xml:space="preserve"> högre? Kan ni garantera att de</w:t>
      </w:r>
      <w:r>
        <w:rPr>
          <w:rStyle w:val="focus"/>
        </w:rPr>
        <w:t xml:space="preserve"> som</w:t>
      </w:r>
      <w:r>
        <w:t xml:space="preserve"> redan har jobb inte förlorar jobben, när ni </w:t>
      </w:r>
      <w:proofErr w:type="spellStart"/>
      <w:r>
        <w:t>chockbeskattar</w:t>
      </w:r>
      <w:proofErr w:type="spellEnd"/>
      <w:r>
        <w:rPr>
          <w:rStyle w:val="focus"/>
        </w:rPr>
        <w:t xml:space="preserve"> ungdomars</w:t>
      </w:r>
      <w:r>
        <w:t xml:space="preserve"> jobb? </w:t>
      </w:r>
      <w:r>
        <w:br/>
      </w:r>
      <w:r>
        <w:br/>
      </w:r>
      <w:r>
        <w:rPr>
          <w:rStyle w:val="focus"/>
        </w:rPr>
        <w:t xml:space="preserve">Socialdemokraterna glömmer att jobben faktiskt skapas i företagen och inte genom att göra det svårare att anställa unga. Då Socialdemokraterna ignorerar frågan får ungdomar stå ovetande om hur jobben skapas med Socialdemokraternas politik. </w:t>
      </w:r>
      <w:r>
        <w:br/>
      </w:r>
      <w:r>
        <w:br/>
      </w:r>
      <w:r>
        <w:rPr>
          <w:rStyle w:val="focus"/>
        </w:rPr>
        <w:t xml:space="preserve">Vi har vågat se alla människor som stod utanför arbetsmarknaden och fört tillbaka dem till arbetskraften. Det är vi som ser varje människa. Socialdemokraterna förtidspensionerade över 140 personer varje dag. Dessa 140 personer lämnades i ett utanförskap och blev tillsagda att de inte behövdes mer. </w:t>
      </w:r>
      <w:r>
        <w:br/>
      </w:r>
      <w:r>
        <w:br/>
      </w:r>
      <w:r>
        <w:rPr>
          <w:rStyle w:val="focus"/>
        </w:rPr>
        <w:t>Vi tror att alla behövs för att bygga ett bättre Sverige.</w:t>
      </w:r>
    </w:p>
    <w:p w:rsidR="000046DC" w:rsidRDefault="000046DC" w:rsidP="000046DC">
      <w:pPr>
        <w:pStyle w:val="translatable"/>
        <w:spacing w:before="0" w:beforeAutospacing="0" w:after="0" w:afterAutospacing="0"/>
        <w:rPr>
          <w:rStyle w:val="focus"/>
        </w:rPr>
      </w:pPr>
    </w:p>
    <w:p w:rsidR="000046DC" w:rsidRDefault="000046DC" w:rsidP="000046DC">
      <w:pPr>
        <w:pStyle w:val="metadata"/>
        <w:spacing w:before="0" w:beforeAutospacing="0" w:after="0" w:afterAutospacing="0"/>
        <w:rPr>
          <w:rStyle w:val="gray"/>
        </w:rPr>
      </w:pPr>
      <w:r>
        <w:rPr>
          <w:rStyle w:val="gray"/>
        </w:rPr>
        <w:t xml:space="preserve">Jakob Steinstö ordförande, </w:t>
      </w:r>
      <w:r>
        <w:rPr>
          <w:rStyle w:val="focus"/>
        </w:rPr>
        <w:t>Moderata</w:t>
      </w:r>
      <w:r>
        <w:rPr>
          <w:rStyle w:val="gray"/>
        </w:rPr>
        <w:t xml:space="preserve"> Studenter Växjö</w:t>
      </w:r>
    </w:p>
    <w:p w:rsidR="000046DC" w:rsidRDefault="000046DC" w:rsidP="000046DC">
      <w:pPr>
        <w:pStyle w:val="metadata"/>
        <w:spacing w:before="0" w:beforeAutospacing="0" w:after="0" w:afterAutospacing="0"/>
        <w:rPr>
          <w:rStyle w:val="gray"/>
        </w:rPr>
      </w:pPr>
      <w:proofErr w:type="spellStart"/>
      <w:r>
        <w:rPr>
          <w:rStyle w:val="gray"/>
        </w:rPr>
        <w:t>Denice</w:t>
      </w:r>
      <w:proofErr w:type="spellEnd"/>
      <w:r>
        <w:rPr>
          <w:rStyle w:val="gray"/>
        </w:rPr>
        <w:t xml:space="preserve"> Sigvardsson ledamot, </w:t>
      </w:r>
      <w:r>
        <w:rPr>
          <w:rStyle w:val="focus"/>
        </w:rPr>
        <w:t>Moderata</w:t>
      </w:r>
      <w:r>
        <w:rPr>
          <w:rStyle w:val="gray"/>
        </w:rPr>
        <w:t xml:space="preserve"> Studenters riksstyrelse</w:t>
      </w:r>
    </w:p>
    <w:p w:rsidR="000046DC" w:rsidRDefault="000046DC" w:rsidP="000046DC">
      <w:pPr>
        <w:pStyle w:val="metadata"/>
        <w:spacing w:before="0" w:beforeAutospacing="0" w:after="0" w:afterAutospacing="0"/>
        <w:rPr>
          <w:rStyle w:val="gray"/>
        </w:rPr>
      </w:pPr>
      <w:r>
        <w:rPr>
          <w:rStyle w:val="gray"/>
        </w:rPr>
        <w:t xml:space="preserve">Lars Holmin </w:t>
      </w:r>
      <w:r>
        <w:rPr>
          <w:rStyle w:val="gray"/>
        </w:rPr>
        <w:t xml:space="preserve">(M) </w:t>
      </w:r>
      <w:r>
        <w:rPr>
          <w:rStyle w:val="gray"/>
        </w:rPr>
        <w:t>kommunstyrelsens ordförande, Ulricehamn</w:t>
      </w:r>
    </w:p>
    <w:p w:rsidR="000046DC" w:rsidRDefault="000046DC" w:rsidP="000046DC">
      <w:pPr>
        <w:pStyle w:val="metadata"/>
        <w:spacing w:before="0" w:beforeAutospacing="0" w:after="0" w:afterAutospacing="0"/>
      </w:pPr>
      <w:r>
        <w:rPr>
          <w:rStyle w:val="focus"/>
        </w:rPr>
        <w:t xml:space="preserve">Jan Ericson </w:t>
      </w:r>
      <w:r>
        <w:rPr>
          <w:rStyle w:val="focus"/>
        </w:rPr>
        <w:t xml:space="preserve">(M) </w:t>
      </w:r>
      <w:r>
        <w:rPr>
          <w:rStyle w:val="focus"/>
        </w:rPr>
        <w:t>riksdagsledamot</w:t>
      </w:r>
      <w:r>
        <w:rPr>
          <w:rStyle w:val="gray"/>
        </w:rPr>
        <w:t xml:space="preserve">, Södra Älvsborg </w:t>
      </w:r>
    </w:p>
    <w:p w:rsidR="000046DC" w:rsidRDefault="000046DC" w:rsidP="000046DC">
      <w:pPr>
        <w:pStyle w:val="translatable"/>
        <w:rPr>
          <w:rStyle w:val="focus"/>
        </w:rPr>
      </w:pPr>
    </w:p>
    <w:p w:rsidR="00072C91" w:rsidRDefault="00072C91">
      <w:bookmarkStart w:id="0" w:name="_GoBack"/>
      <w:bookmarkEnd w:id="0"/>
    </w:p>
    <w:sectPr w:rsidR="00072C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6DC"/>
    <w:rsid w:val="000046DC"/>
    <w:rsid w:val="00072C91"/>
    <w:rsid w:val="001B5ED4"/>
    <w:rsid w:val="0020571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E4D9D5-E472-4611-8DE3-20F2AC72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etadata">
    <w:name w:val="metadata"/>
    <w:basedOn w:val="Normal"/>
    <w:rsid w:val="000046DC"/>
    <w:pPr>
      <w:spacing w:before="100" w:beforeAutospacing="1" w:after="100" w:afterAutospacing="1"/>
    </w:pPr>
  </w:style>
  <w:style w:type="character" w:customStyle="1" w:styleId="gray">
    <w:name w:val="gray"/>
    <w:basedOn w:val="Standardstycketeckensnitt"/>
    <w:rsid w:val="000046DC"/>
  </w:style>
  <w:style w:type="character" w:customStyle="1" w:styleId="focus">
    <w:name w:val="focus"/>
    <w:basedOn w:val="Standardstycketeckensnitt"/>
    <w:rsid w:val="000046DC"/>
  </w:style>
  <w:style w:type="paragraph" w:customStyle="1" w:styleId="translatable">
    <w:name w:val="translatable"/>
    <w:basedOn w:val="Normal"/>
    <w:rsid w:val="000046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61528">
      <w:bodyDiv w:val="1"/>
      <w:marLeft w:val="0"/>
      <w:marRight w:val="0"/>
      <w:marTop w:val="0"/>
      <w:marBottom w:val="0"/>
      <w:divBdr>
        <w:top w:val="none" w:sz="0" w:space="0" w:color="auto"/>
        <w:left w:val="none" w:sz="0" w:space="0" w:color="auto"/>
        <w:bottom w:val="none" w:sz="0" w:space="0" w:color="auto"/>
        <w:right w:val="none" w:sz="0" w:space="0" w:color="auto"/>
      </w:divBdr>
      <w:divsChild>
        <w:div w:id="34543329">
          <w:marLeft w:val="0"/>
          <w:marRight w:val="0"/>
          <w:marTop w:val="0"/>
          <w:marBottom w:val="0"/>
          <w:divBdr>
            <w:top w:val="none" w:sz="0" w:space="0" w:color="auto"/>
            <w:left w:val="none" w:sz="0" w:space="0" w:color="auto"/>
            <w:bottom w:val="none" w:sz="0" w:space="0" w:color="auto"/>
            <w:right w:val="none" w:sz="0" w:space="0" w:color="auto"/>
          </w:divBdr>
          <w:divsChild>
            <w:div w:id="1241252440">
              <w:marLeft w:val="0"/>
              <w:marRight w:val="0"/>
              <w:marTop w:val="0"/>
              <w:marBottom w:val="0"/>
              <w:divBdr>
                <w:top w:val="none" w:sz="0" w:space="0" w:color="auto"/>
                <w:left w:val="none" w:sz="0" w:space="0" w:color="auto"/>
                <w:bottom w:val="none" w:sz="0" w:space="0" w:color="auto"/>
                <w:right w:val="none" w:sz="0" w:space="0" w:color="auto"/>
              </w:divBdr>
              <w:divsChild>
                <w:div w:id="18009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316</Words>
  <Characters>1781</Characters>
  <Application>Microsoft Office Word</Application>
  <DocSecurity>0</DocSecurity>
  <Lines>37</Lines>
  <Paragraphs>12</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2014-05-06T11:18:00Z</dcterms:created>
  <dcterms:modified xsi:type="dcterms:W3CDTF">2014-05-06T11:21:00Z</dcterms:modified>
</cp:coreProperties>
</file>